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DC" w:rsidRDefault="00A019DC" w:rsidP="00A019DC">
      <w:pPr>
        <w:spacing w:after="295" w:line="249" w:lineRule="auto"/>
        <w:ind w:left="360" w:firstLine="0"/>
        <w:rPr>
          <w:b/>
          <w:color w:val="auto"/>
        </w:rPr>
      </w:pPr>
      <w:r>
        <w:rPr>
          <w:b/>
          <w:color w:val="auto"/>
        </w:rPr>
        <w:t>V</w:t>
      </w:r>
      <w:r w:rsidRPr="00684AA1">
        <w:rPr>
          <w:b/>
          <w:color w:val="auto"/>
        </w:rPr>
        <w:t>ous avez déjà é</w:t>
      </w:r>
      <w:r>
        <w:rPr>
          <w:b/>
          <w:color w:val="auto"/>
        </w:rPr>
        <w:t xml:space="preserve">té inscrit(e) </w:t>
      </w:r>
      <w:r w:rsidRPr="00684AA1">
        <w:rPr>
          <w:b/>
          <w:color w:val="auto"/>
        </w:rPr>
        <w:t xml:space="preserve">dans une </w:t>
      </w:r>
      <w:r>
        <w:rPr>
          <w:b/>
          <w:color w:val="auto"/>
        </w:rPr>
        <w:t xml:space="preserve">autre </w:t>
      </w:r>
      <w:r w:rsidRPr="00684AA1">
        <w:rPr>
          <w:b/>
          <w:color w:val="auto"/>
        </w:rPr>
        <w:t>université publique ou p</w:t>
      </w:r>
      <w:r>
        <w:rPr>
          <w:b/>
          <w:color w:val="auto"/>
        </w:rPr>
        <w:t xml:space="preserve">rivée française, </w:t>
      </w:r>
    </w:p>
    <w:p w:rsidR="00A019DC" w:rsidRPr="00882B30" w:rsidRDefault="00A019DC" w:rsidP="00A019DC">
      <w:pPr>
        <w:spacing w:after="256" w:line="259" w:lineRule="auto"/>
        <w:ind w:left="60" w:firstLine="0"/>
        <w:jc w:val="center"/>
        <w:rPr>
          <w:b/>
          <w:color w:val="auto"/>
        </w:rPr>
      </w:pPr>
      <w:r w:rsidRPr="00882B30">
        <w:rPr>
          <w:b/>
          <w:color w:val="auto"/>
        </w:rPr>
        <w:t>Vous devez demander le transfert de votre dossier universitaire</w:t>
      </w:r>
    </w:p>
    <w:p w:rsidR="00A019DC" w:rsidRPr="00AB4B46" w:rsidRDefault="00A019DC" w:rsidP="00A019DC">
      <w:pPr>
        <w:spacing w:after="100" w:afterAutospacing="1" w:line="240" w:lineRule="auto"/>
        <w:ind w:left="0" w:firstLine="0"/>
        <w:rPr>
          <w:b/>
          <w:color w:val="0070C0"/>
        </w:rPr>
      </w:pPr>
      <w:r w:rsidRPr="00AB4B46">
        <w:rPr>
          <w:b/>
          <w:color w:val="0070C0"/>
        </w:rPr>
        <w:t xml:space="preserve">Qui est concerné : </w:t>
      </w:r>
    </w:p>
    <w:p w:rsidR="00A019DC" w:rsidRDefault="00A019DC" w:rsidP="00A019DC">
      <w:pPr>
        <w:spacing w:after="100" w:afterAutospacing="1" w:line="240" w:lineRule="auto"/>
        <w:ind w:left="0" w:firstLine="0"/>
        <w:rPr>
          <w:color w:val="auto"/>
        </w:rPr>
      </w:pPr>
      <w:r>
        <w:rPr>
          <w:color w:val="auto"/>
        </w:rPr>
        <w:t xml:space="preserve">Les </w:t>
      </w:r>
      <w:proofErr w:type="spellStart"/>
      <w:r>
        <w:rPr>
          <w:color w:val="auto"/>
        </w:rPr>
        <w:t>étudian</w:t>
      </w:r>
      <w:proofErr w:type="spellEnd"/>
      <w:r>
        <w:rPr>
          <w:color w:val="auto"/>
        </w:rPr>
        <w:t xml:space="preserve">(e)s </w:t>
      </w:r>
      <w:r w:rsidR="0033418C">
        <w:rPr>
          <w:color w:val="auto"/>
        </w:rPr>
        <w:t xml:space="preserve">en formation initiale ou continue </w:t>
      </w:r>
      <w:r w:rsidRPr="00882B30">
        <w:rPr>
          <w:color w:val="auto"/>
        </w:rPr>
        <w:t>admis(e) sur le</w:t>
      </w:r>
      <w:r>
        <w:rPr>
          <w:color w:val="auto"/>
        </w:rPr>
        <w:t>s</w:t>
      </w:r>
      <w:r w:rsidRPr="00882B30">
        <w:rPr>
          <w:color w:val="auto"/>
        </w:rPr>
        <w:t xml:space="preserve"> site </w:t>
      </w:r>
      <w:proofErr w:type="spellStart"/>
      <w:r w:rsidRPr="00882B30">
        <w:rPr>
          <w:color w:val="auto"/>
        </w:rPr>
        <w:t>Inspé</w:t>
      </w:r>
      <w:proofErr w:type="spellEnd"/>
      <w:r w:rsidR="0033418C">
        <w:rPr>
          <w:color w:val="auto"/>
        </w:rPr>
        <w:t xml:space="preserve"> de Nantes, </w:t>
      </w:r>
      <w:r w:rsidRPr="00882B30">
        <w:rPr>
          <w:color w:val="auto"/>
        </w:rPr>
        <w:t xml:space="preserve">La Roche sur </w:t>
      </w:r>
      <w:proofErr w:type="spellStart"/>
      <w:r w:rsidRPr="00882B30">
        <w:rPr>
          <w:color w:val="auto"/>
        </w:rPr>
        <w:t>Yon</w:t>
      </w:r>
      <w:proofErr w:type="spellEnd"/>
      <w:r w:rsidRPr="00882B30">
        <w:rPr>
          <w:color w:val="auto"/>
        </w:rPr>
        <w:t xml:space="preserve"> ou </w:t>
      </w:r>
      <w:r>
        <w:rPr>
          <w:color w:val="auto"/>
        </w:rPr>
        <w:t xml:space="preserve">sur </w:t>
      </w:r>
      <w:r w:rsidRPr="00882B30">
        <w:rPr>
          <w:color w:val="auto"/>
        </w:rPr>
        <w:t xml:space="preserve">le parcours </w:t>
      </w:r>
      <w:r>
        <w:rPr>
          <w:color w:val="auto"/>
        </w:rPr>
        <w:t xml:space="preserve">MEEF </w:t>
      </w:r>
      <w:r>
        <w:rPr>
          <w:color w:val="auto"/>
        </w:rPr>
        <w:t>DSI du Mans</w:t>
      </w:r>
      <w:r w:rsidRPr="00882B30">
        <w:rPr>
          <w:color w:val="auto"/>
        </w:rPr>
        <w:t xml:space="preserve"> : </w:t>
      </w:r>
    </w:p>
    <w:p w:rsidR="00A019DC" w:rsidRDefault="00A019DC" w:rsidP="00A019DC">
      <w:pPr>
        <w:spacing w:after="0"/>
        <w:ind w:left="0"/>
        <w:rPr>
          <w:color w:val="auto"/>
        </w:rPr>
      </w:pPr>
      <w:r>
        <w:rPr>
          <w:color w:val="auto"/>
        </w:rPr>
        <w:tab/>
        <w:t xml:space="preserve">- </w:t>
      </w:r>
      <w:r w:rsidRPr="00882B30">
        <w:rPr>
          <w:b/>
          <w:color w:val="auto"/>
        </w:rPr>
        <w:t>Les étudiants</w:t>
      </w:r>
      <w:r>
        <w:rPr>
          <w:b/>
          <w:color w:val="auto"/>
        </w:rPr>
        <w:t xml:space="preserve"> auparavant</w:t>
      </w:r>
      <w:r w:rsidRPr="00882B30">
        <w:rPr>
          <w:b/>
          <w:color w:val="auto"/>
        </w:rPr>
        <w:t xml:space="preserve"> inscrits dans une autre u</w:t>
      </w:r>
      <w:bookmarkStart w:id="0" w:name="_GoBack"/>
      <w:bookmarkEnd w:id="0"/>
      <w:r w:rsidRPr="00882B30">
        <w:rPr>
          <w:b/>
          <w:color w:val="auto"/>
        </w:rPr>
        <w:t>niversité que Nantes Université</w:t>
      </w:r>
      <w:r>
        <w:rPr>
          <w:color w:val="auto"/>
        </w:rPr>
        <w:t xml:space="preserve"> même s’ils </w:t>
      </w:r>
      <w:r>
        <w:rPr>
          <w:b/>
          <w:color w:val="auto"/>
        </w:rPr>
        <w:t xml:space="preserve">ont </w:t>
      </w:r>
      <w:r w:rsidRPr="00696A40">
        <w:rPr>
          <w:b/>
          <w:color w:val="auto"/>
        </w:rPr>
        <w:t>interrompu</w:t>
      </w:r>
      <w:r w:rsidRPr="00882B30">
        <w:rPr>
          <w:color w:val="auto"/>
        </w:rPr>
        <w:t xml:space="preserve"> </w:t>
      </w:r>
      <w:r>
        <w:rPr>
          <w:color w:val="auto"/>
        </w:rPr>
        <w:t>leurs</w:t>
      </w:r>
      <w:r w:rsidRPr="00882B30">
        <w:rPr>
          <w:color w:val="auto"/>
        </w:rPr>
        <w:t xml:space="preserve"> études universitaires</w:t>
      </w:r>
      <w:r w:rsidRPr="00684AA1">
        <w:rPr>
          <w:color w:val="auto"/>
        </w:rPr>
        <w:t xml:space="preserve"> (même </w:t>
      </w:r>
      <w:r>
        <w:rPr>
          <w:color w:val="auto"/>
        </w:rPr>
        <w:t xml:space="preserve">après plusieurs </w:t>
      </w:r>
      <w:r>
        <w:rPr>
          <w:color w:val="auto"/>
        </w:rPr>
        <w:t xml:space="preserve">années d’interruption) </w:t>
      </w:r>
    </w:p>
    <w:p w:rsidR="00A019DC" w:rsidRPr="00684AA1" w:rsidRDefault="00A019DC" w:rsidP="00A019DC">
      <w:pPr>
        <w:spacing w:after="0"/>
        <w:ind w:left="0"/>
        <w:rPr>
          <w:color w:val="auto"/>
        </w:rPr>
      </w:pPr>
    </w:p>
    <w:p w:rsidR="00A019DC" w:rsidRDefault="00A019DC" w:rsidP="00A019DC">
      <w:pPr>
        <w:spacing w:after="0" w:line="259" w:lineRule="auto"/>
        <w:ind w:left="0" w:firstLine="0"/>
        <w:rPr>
          <w:color w:val="auto"/>
        </w:rPr>
      </w:pPr>
      <w:r>
        <w:rPr>
          <w:color w:val="auto"/>
        </w:rPr>
        <w:t>- Les étudiants qui ont</w:t>
      </w:r>
      <w:r>
        <w:rPr>
          <w:color w:val="auto"/>
        </w:rPr>
        <w:t xml:space="preserve"> obtenu leur diplôme ainsi que </w:t>
      </w:r>
      <w:r>
        <w:rPr>
          <w:color w:val="auto"/>
        </w:rPr>
        <w:t xml:space="preserve">les étudiants qui ne sont </w:t>
      </w:r>
      <w:r w:rsidRPr="00696A40">
        <w:rPr>
          <w:b/>
          <w:color w:val="auto"/>
        </w:rPr>
        <w:t>pas p</w:t>
      </w:r>
      <w:r>
        <w:rPr>
          <w:b/>
          <w:color w:val="auto"/>
        </w:rPr>
        <w:t>résenté(e) en cours et/ou n’ayant</w:t>
      </w:r>
      <w:r w:rsidRPr="00696A40">
        <w:rPr>
          <w:b/>
          <w:color w:val="auto"/>
        </w:rPr>
        <w:t xml:space="preserve"> obtenu aucun résultat aux examens</w:t>
      </w:r>
      <w:r w:rsidRPr="00684AA1">
        <w:rPr>
          <w:color w:val="auto"/>
        </w:rPr>
        <w:t xml:space="preserve">, </w:t>
      </w:r>
    </w:p>
    <w:p w:rsidR="00A019DC" w:rsidRDefault="00A019DC" w:rsidP="00A019DC">
      <w:pPr>
        <w:spacing w:after="100" w:afterAutospacing="1" w:line="240" w:lineRule="auto"/>
        <w:ind w:left="0" w:firstLine="0"/>
        <w:rPr>
          <w:color w:val="auto"/>
        </w:rPr>
      </w:pPr>
    </w:p>
    <w:p w:rsidR="00A019DC" w:rsidRPr="00AB4B46" w:rsidRDefault="00A019DC" w:rsidP="00A019DC">
      <w:pPr>
        <w:spacing w:after="100" w:afterAutospacing="1" w:line="240" w:lineRule="auto"/>
        <w:ind w:left="0" w:firstLine="0"/>
        <w:rPr>
          <w:b/>
          <w:color w:val="0070C0"/>
        </w:rPr>
      </w:pPr>
      <w:r w:rsidRPr="00AB4B46">
        <w:rPr>
          <w:b/>
          <w:color w:val="0070C0"/>
        </w:rPr>
        <w:t xml:space="preserve">Comment : </w:t>
      </w:r>
    </w:p>
    <w:p w:rsidR="00A019DC" w:rsidRDefault="00A019DC" w:rsidP="00A019DC">
      <w:pPr>
        <w:spacing w:line="247" w:lineRule="auto"/>
        <w:ind w:left="0" w:firstLine="0"/>
        <w:rPr>
          <w:b/>
          <w:color w:val="auto"/>
        </w:rPr>
      </w:pPr>
      <w:r w:rsidRPr="00696A40">
        <w:rPr>
          <w:b/>
          <w:color w:val="auto"/>
        </w:rPr>
        <w:t>Vous devez contacter votre université d'origine pour connaître ses conditions de Transfert DEPART pour un transfert de scolarité vers l'</w:t>
      </w:r>
      <w:proofErr w:type="spellStart"/>
      <w:r w:rsidRPr="00696A40">
        <w:rPr>
          <w:b/>
          <w:color w:val="auto"/>
        </w:rPr>
        <w:t>Inspé</w:t>
      </w:r>
      <w:proofErr w:type="spellEnd"/>
      <w:r w:rsidRPr="00696A40">
        <w:rPr>
          <w:b/>
          <w:color w:val="auto"/>
        </w:rPr>
        <w:t xml:space="preserve"> de l’Académie de Nantes. </w:t>
      </w:r>
    </w:p>
    <w:p w:rsidR="00A019DC" w:rsidRPr="00684AA1" w:rsidRDefault="00A019DC" w:rsidP="00A019DC">
      <w:pPr>
        <w:ind w:left="-5"/>
        <w:rPr>
          <w:color w:val="auto"/>
        </w:rPr>
      </w:pPr>
      <w:r w:rsidRPr="00684AA1">
        <w:rPr>
          <w:color w:val="auto"/>
        </w:rPr>
        <w:t>Vous pouvez transmet</w:t>
      </w:r>
      <w:r>
        <w:rPr>
          <w:color w:val="auto"/>
        </w:rPr>
        <w:t xml:space="preserve">tre à votre université précédente, </w:t>
      </w:r>
      <w:r w:rsidRPr="00684AA1">
        <w:rPr>
          <w:color w:val="auto"/>
        </w:rPr>
        <w:t>copie de votr</w:t>
      </w:r>
      <w:r>
        <w:rPr>
          <w:color w:val="auto"/>
        </w:rPr>
        <w:t xml:space="preserve">e courrier d’admission à </w:t>
      </w:r>
      <w:r>
        <w:rPr>
          <w:color w:val="auto"/>
        </w:rPr>
        <w:t>l'</w:t>
      </w:r>
      <w:proofErr w:type="spellStart"/>
      <w:r>
        <w:rPr>
          <w:color w:val="auto"/>
        </w:rPr>
        <w:t>Inspé</w:t>
      </w:r>
      <w:proofErr w:type="spellEnd"/>
      <w:r w:rsidRPr="00684AA1">
        <w:rPr>
          <w:color w:val="auto"/>
        </w:rPr>
        <w:t xml:space="preserve"> de l'Académie de Nantes, qui vaut attestation d'admission. </w:t>
      </w:r>
    </w:p>
    <w:p w:rsidR="00A019DC" w:rsidRDefault="00A019DC" w:rsidP="00A019DC">
      <w:pPr>
        <w:spacing w:after="267" w:line="249" w:lineRule="auto"/>
        <w:ind w:left="-5"/>
        <w:rPr>
          <w:b/>
          <w:color w:val="auto"/>
        </w:rPr>
      </w:pPr>
      <w:r w:rsidRPr="00684AA1">
        <w:rPr>
          <w:b/>
          <w:color w:val="auto"/>
        </w:rPr>
        <w:t>Les documents</w:t>
      </w:r>
      <w:r>
        <w:rPr>
          <w:b/>
          <w:color w:val="auto"/>
        </w:rPr>
        <w:t xml:space="preserve"> de transfert sont à adresser,</w:t>
      </w:r>
    </w:p>
    <w:p w:rsidR="00A019DC" w:rsidRPr="00684AA1" w:rsidRDefault="00A019DC" w:rsidP="00A019DC">
      <w:pPr>
        <w:spacing w:after="267" w:line="249" w:lineRule="auto"/>
        <w:ind w:left="-5"/>
        <w:rPr>
          <w:color w:val="auto"/>
        </w:rPr>
      </w:pPr>
      <w:r>
        <w:rPr>
          <w:b/>
          <w:color w:val="auto"/>
        </w:rPr>
        <w:t>Soit par courrier postal à</w:t>
      </w:r>
      <w:r w:rsidRPr="00684AA1">
        <w:rPr>
          <w:b/>
          <w:color w:val="auto"/>
        </w:rPr>
        <w:t xml:space="preserve"> : </w:t>
      </w:r>
    </w:p>
    <w:p w:rsidR="00A019DC" w:rsidRDefault="00A019DC" w:rsidP="00A019DC">
      <w:pPr>
        <w:spacing w:after="10" w:line="249" w:lineRule="auto"/>
        <w:ind w:left="-5"/>
        <w:rPr>
          <w:b/>
          <w:color w:val="auto"/>
        </w:rPr>
      </w:pPr>
      <w:r>
        <w:rPr>
          <w:b/>
          <w:color w:val="auto"/>
        </w:rPr>
        <w:t>INSPE de l’Académie de Nantes</w:t>
      </w:r>
    </w:p>
    <w:p w:rsidR="00A019DC" w:rsidRPr="00684AA1" w:rsidRDefault="00A019DC" w:rsidP="00A019DC">
      <w:pPr>
        <w:spacing w:after="10" w:line="249" w:lineRule="auto"/>
        <w:ind w:left="-5"/>
        <w:rPr>
          <w:color w:val="auto"/>
        </w:rPr>
      </w:pPr>
      <w:r w:rsidRPr="00684AA1">
        <w:rPr>
          <w:b/>
          <w:color w:val="auto"/>
        </w:rPr>
        <w:t>Servic</w:t>
      </w:r>
      <w:r>
        <w:rPr>
          <w:b/>
          <w:color w:val="auto"/>
        </w:rPr>
        <w:t>e central de scolarité - Transferts</w:t>
      </w:r>
      <w:r w:rsidRPr="00684AA1">
        <w:rPr>
          <w:b/>
          <w:color w:val="auto"/>
        </w:rPr>
        <w:t xml:space="preserve">, </w:t>
      </w:r>
    </w:p>
    <w:p w:rsidR="00A019DC" w:rsidRDefault="00A019DC" w:rsidP="00A019DC">
      <w:pPr>
        <w:spacing w:after="0" w:line="249" w:lineRule="auto"/>
        <w:ind w:left="-5" w:right="4872"/>
        <w:rPr>
          <w:b/>
          <w:color w:val="auto"/>
        </w:rPr>
      </w:pPr>
      <w:r w:rsidRPr="00684AA1">
        <w:rPr>
          <w:b/>
          <w:color w:val="auto"/>
        </w:rPr>
        <w:t xml:space="preserve">23 rue du Recteur Schmitt BP </w:t>
      </w:r>
      <w:proofErr w:type="gramStart"/>
      <w:r w:rsidRPr="00684AA1">
        <w:rPr>
          <w:b/>
          <w:color w:val="auto"/>
        </w:rPr>
        <w:t>92235  44322</w:t>
      </w:r>
      <w:proofErr w:type="gramEnd"/>
      <w:r w:rsidRPr="00684AA1">
        <w:rPr>
          <w:b/>
          <w:color w:val="auto"/>
        </w:rPr>
        <w:t xml:space="preserve"> Nantes Cedex 3. </w:t>
      </w:r>
    </w:p>
    <w:p w:rsidR="00A019DC" w:rsidRDefault="00A019DC" w:rsidP="00A019DC">
      <w:pPr>
        <w:spacing w:after="0" w:line="249" w:lineRule="auto"/>
        <w:ind w:left="-5" w:right="4872"/>
        <w:rPr>
          <w:b/>
          <w:color w:val="auto"/>
        </w:rPr>
      </w:pPr>
    </w:p>
    <w:p w:rsidR="00A019DC" w:rsidRPr="00684AA1" w:rsidRDefault="00A019DC" w:rsidP="00A019DC">
      <w:pPr>
        <w:spacing w:after="0" w:line="250" w:lineRule="auto"/>
        <w:ind w:left="11" w:hanging="11"/>
        <w:rPr>
          <w:color w:val="auto"/>
        </w:rPr>
      </w:pPr>
      <w:r>
        <w:rPr>
          <w:b/>
          <w:color w:val="auto"/>
        </w:rPr>
        <w:t xml:space="preserve">Soit par courriel à </w:t>
      </w:r>
      <w:r>
        <w:t>inspe-scolarite@univ-nantes.fr</w:t>
      </w:r>
    </w:p>
    <w:p w:rsidR="00A019DC" w:rsidRDefault="00A019DC" w:rsidP="00A019DC">
      <w:pPr>
        <w:spacing w:after="252" w:line="259" w:lineRule="auto"/>
        <w:ind w:left="0" w:firstLine="0"/>
        <w:rPr>
          <w:color w:val="auto"/>
        </w:rPr>
      </w:pPr>
      <w:r w:rsidRPr="00684AA1">
        <w:rPr>
          <w:b/>
          <w:color w:val="auto"/>
        </w:rPr>
        <w:t xml:space="preserve"> </w:t>
      </w:r>
    </w:p>
    <w:p w:rsidR="00A019DC" w:rsidRPr="00AB4B46" w:rsidRDefault="00A019DC" w:rsidP="00A019DC">
      <w:pPr>
        <w:ind w:left="-5"/>
        <w:rPr>
          <w:b/>
          <w:color w:val="0070C0"/>
        </w:rPr>
      </w:pPr>
      <w:r w:rsidRPr="00AB4B46">
        <w:rPr>
          <w:b/>
          <w:color w:val="0070C0"/>
        </w:rPr>
        <w:t>Informations complémentaires :</w:t>
      </w:r>
    </w:p>
    <w:p w:rsidR="00A019DC" w:rsidRDefault="00A019DC" w:rsidP="00A019DC">
      <w:pPr>
        <w:ind w:left="-5"/>
        <w:rPr>
          <w:color w:val="auto"/>
        </w:rPr>
      </w:pPr>
      <w:r w:rsidRPr="00684AA1">
        <w:rPr>
          <w:b/>
          <w:color w:val="auto"/>
        </w:rPr>
        <w:t>Quelques universités ne transfè</w:t>
      </w:r>
      <w:r>
        <w:rPr>
          <w:b/>
          <w:color w:val="auto"/>
        </w:rPr>
        <w:t xml:space="preserve">rent pas les dossiers anciens </w:t>
      </w:r>
      <w:r w:rsidRPr="00684AA1">
        <w:rPr>
          <w:b/>
          <w:color w:val="auto"/>
          <w:u w:val="single" w:color="0000FF"/>
        </w:rPr>
        <w:t>cependant</w:t>
      </w:r>
      <w:r>
        <w:rPr>
          <w:b/>
          <w:color w:val="auto"/>
          <w:u w:val="single" w:color="0000FF"/>
        </w:rPr>
        <w:t>,</w:t>
      </w:r>
      <w:r w:rsidRPr="00684AA1">
        <w:rPr>
          <w:b/>
          <w:color w:val="auto"/>
          <w:u w:val="single" w:color="0000FF"/>
        </w:rPr>
        <w:t xml:space="preserve"> cela ne</w:t>
      </w:r>
      <w:r w:rsidRPr="00684AA1">
        <w:rPr>
          <w:b/>
          <w:color w:val="auto"/>
        </w:rPr>
        <w:t xml:space="preserve"> </w:t>
      </w:r>
      <w:r w:rsidRPr="00684AA1">
        <w:rPr>
          <w:b/>
          <w:color w:val="auto"/>
          <w:u w:val="single" w:color="0000FF"/>
        </w:rPr>
        <w:t>constitue pas une généralité</w:t>
      </w:r>
      <w:r>
        <w:rPr>
          <w:color w:val="auto"/>
        </w:rPr>
        <w:t xml:space="preserve"> aussi :</w:t>
      </w:r>
    </w:p>
    <w:p w:rsidR="00A019DC" w:rsidRPr="00696A40" w:rsidRDefault="00A019DC" w:rsidP="00A019DC">
      <w:pPr>
        <w:pStyle w:val="Paragraphedeliste"/>
        <w:numPr>
          <w:ilvl w:val="0"/>
          <w:numId w:val="1"/>
        </w:numPr>
        <w:rPr>
          <w:b/>
          <w:color w:val="auto"/>
        </w:rPr>
      </w:pPr>
      <w:proofErr w:type="gramStart"/>
      <w:r w:rsidRPr="00696A40">
        <w:rPr>
          <w:color w:val="auto"/>
        </w:rPr>
        <w:t>si</w:t>
      </w:r>
      <w:proofErr w:type="gramEnd"/>
      <w:r w:rsidRPr="00696A40">
        <w:rPr>
          <w:color w:val="auto"/>
        </w:rPr>
        <w:t xml:space="preserve"> votre université précédente procède ainsi, cette information, si elle n’est pas connue de l’</w:t>
      </w:r>
      <w:proofErr w:type="spellStart"/>
      <w:r w:rsidRPr="00696A40">
        <w:rPr>
          <w:color w:val="auto"/>
        </w:rPr>
        <w:t>Inspé</w:t>
      </w:r>
      <w:proofErr w:type="spellEnd"/>
      <w:r w:rsidRPr="00696A40">
        <w:rPr>
          <w:color w:val="auto"/>
        </w:rPr>
        <w:t>, devra être transmise soit par vos soins, soit par l'établissement concerné (attestation, message électronique ou lien sur le site</w:t>
      </w:r>
      <w:r>
        <w:rPr>
          <w:color w:val="auto"/>
        </w:rPr>
        <w:t xml:space="preserve"> internet de cette université).</w:t>
      </w:r>
    </w:p>
    <w:p w:rsidR="00A019DC" w:rsidRPr="00A019DC" w:rsidRDefault="00A019DC" w:rsidP="00A019DC">
      <w:pPr>
        <w:pStyle w:val="Paragraphedeliste"/>
        <w:ind w:left="345" w:firstLine="0"/>
        <w:rPr>
          <w:b/>
          <w:color w:val="auto"/>
        </w:rPr>
      </w:pPr>
      <w:r w:rsidRPr="00696A40">
        <w:rPr>
          <w:b/>
          <w:color w:val="auto"/>
        </w:rPr>
        <w:t>Vous trouverez en page suivante, la liste actualisée des universités concernées</w:t>
      </w:r>
    </w:p>
    <w:p w:rsidR="00A019DC" w:rsidRPr="00684AA1" w:rsidRDefault="00A019DC" w:rsidP="00A019DC">
      <w:pPr>
        <w:tabs>
          <w:tab w:val="right" w:pos="9072"/>
        </w:tabs>
        <w:spacing w:after="265" w:line="259" w:lineRule="auto"/>
        <w:ind w:left="-15" w:right="-15" w:firstLine="0"/>
        <w:rPr>
          <w:color w:val="auto"/>
        </w:rPr>
      </w:pPr>
      <w:r w:rsidRPr="00684AA1">
        <w:rPr>
          <w:color w:val="auto"/>
        </w:rPr>
        <w:t xml:space="preserve"> </w:t>
      </w:r>
      <w:r w:rsidRPr="00684AA1">
        <w:rPr>
          <w:color w:val="auto"/>
        </w:rPr>
        <w:tab/>
        <w:t xml:space="preserve">1 </w:t>
      </w:r>
    </w:p>
    <w:p w:rsidR="00A019DC" w:rsidRPr="00684AA1" w:rsidRDefault="00A019DC" w:rsidP="00A019DC">
      <w:pPr>
        <w:spacing w:after="45" w:line="259" w:lineRule="auto"/>
        <w:ind w:left="0" w:firstLine="0"/>
        <w:rPr>
          <w:color w:val="auto"/>
        </w:rPr>
      </w:pPr>
      <w:r w:rsidRPr="00684AA1">
        <w:rPr>
          <w:rFonts w:ascii="Arial" w:eastAsia="Arial" w:hAnsi="Arial" w:cs="Arial"/>
          <w:b/>
          <w:color w:val="auto"/>
          <w:sz w:val="20"/>
        </w:rPr>
        <w:lastRenderedPageBreak/>
        <w:t xml:space="preserve"> </w:t>
      </w:r>
    </w:p>
    <w:tbl>
      <w:tblPr>
        <w:tblStyle w:val="TableGrid"/>
        <w:tblW w:w="10620" w:type="dxa"/>
        <w:tblInd w:w="-720" w:type="dxa"/>
        <w:tblCellMar>
          <w:top w:w="44" w:type="dxa"/>
          <w:left w:w="108" w:type="dxa"/>
          <w:bottom w:w="7" w:type="dxa"/>
          <w:right w:w="57" w:type="dxa"/>
        </w:tblCellMar>
        <w:tblLook w:val="04A0" w:firstRow="1" w:lastRow="0" w:firstColumn="1" w:lastColumn="0" w:noHBand="0" w:noVBand="1"/>
      </w:tblPr>
      <w:tblGrid>
        <w:gridCol w:w="3780"/>
        <w:gridCol w:w="2520"/>
        <w:gridCol w:w="4320"/>
      </w:tblGrid>
      <w:tr w:rsidR="00A019DC" w:rsidRPr="00684AA1" w:rsidTr="007F7CE6">
        <w:trPr>
          <w:trHeight w:val="2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Universités - Instituts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Ancienne dénomination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Motif </w:t>
            </w:r>
          </w:p>
        </w:tc>
      </w:tr>
      <w:tr w:rsidR="00A019DC" w:rsidRPr="00684AA1" w:rsidTr="007F7CE6">
        <w:trPr>
          <w:trHeight w:val="4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Institut National des langues et civilisations orientales - INALCO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right="32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>Institut ou école extérieur aux universités - pas de transfert</w:t>
            </w: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</w:tr>
      <w:tr w:rsidR="00A019DC" w:rsidRPr="00684AA1" w:rsidTr="007F7CE6">
        <w:trPr>
          <w:trHeight w:val="4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Institut National Universitaire </w:t>
            </w:r>
            <w:proofErr w:type="spellStart"/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>JeanFrançois</w:t>
            </w:r>
            <w:proofErr w:type="spellEnd"/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Champollion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>INU JF Champollion (Albi, Castres, Figeac, Rodez</w:t>
            </w: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right="32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>Institut ou école extérieur aux universités - pas de transfert</w:t>
            </w: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</w:tr>
      <w:tr w:rsidR="00A019DC" w:rsidRPr="00684AA1" w:rsidTr="007F7CE6">
        <w:trPr>
          <w:trHeight w:val="4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U. de Technologie de </w:t>
            </w:r>
            <w:proofErr w:type="spellStart"/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>BelfortMontbéliard</w:t>
            </w:r>
            <w:proofErr w:type="spellEnd"/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right="32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Institut ou école extérieur aux universités - pas de transfert </w:t>
            </w:r>
          </w:p>
        </w:tc>
      </w:tr>
      <w:tr w:rsidR="00A019DC" w:rsidRPr="00684AA1" w:rsidTr="007F7CE6">
        <w:trPr>
          <w:trHeight w:val="4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U. de Technologie de Compiègne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right="32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Institut ou école extérieur aux universités - pas de transfert </w:t>
            </w:r>
          </w:p>
        </w:tc>
      </w:tr>
      <w:tr w:rsidR="00A019DC" w:rsidRPr="00684AA1" w:rsidTr="007F7CE6">
        <w:trPr>
          <w:trHeight w:val="4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U. de Technologie de Troyes </w:t>
            </w:r>
          </w:p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right="32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Institut ou école extérieur aux universités - pas de transfert </w:t>
            </w:r>
          </w:p>
        </w:tc>
      </w:tr>
      <w:tr w:rsidR="00A019DC" w:rsidRPr="00684AA1" w:rsidTr="007F7CE6">
        <w:trPr>
          <w:trHeight w:val="4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U. Paris 04 - Paris-Sorbonne </w:t>
            </w:r>
          </w:p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U. PARIS 4 – Sorbonne </w:t>
            </w:r>
          </w:p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Pas de transfert si interruption d'études de + de 10 ans </w:t>
            </w:r>
          </w:p>
        </w:tc>
      </w:tr>
      <w:tr w:rsidR="00A019DC" w:rsidRPr="00684AA1" w:rsidTr="007F7CE6">
        <w:trPr>
          <w:trHeight w:val="4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U. Paris 05 - Paris Descartes </w:t>
            </w:r>
          </w:p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U. PARIS 5 – Descartes </w:t>
            </w:r>
          </w:p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Par de transfert pour les diplômes obtenus depuis plus de 10 ans </w:t>
            </w:r>
          </w:p>
        </w:tc>
      </w:tr>
      <w:tr w:rsidR="00A019DC" w:rsidRPr="00684AA1" w:rsidTr="007F7CE6">
        <w:trPr>
          <w:trHeight w:val="69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U. Paris 07 – Paris Diderot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gramStart"/>
            <w:r w:rsidRPr="00684AA1">
              <w:rPr>
                <w:rFonts w:ascii="Arial" w:eastAsia="Arial" w:hAnsi="Arial" w:cs="Arial"/>
                <w:color w:val="auto"/>
                <w:sz w:val="20"/>
              </w:rPr>
              <w:t>aucune</w:t>
            </w:r>
            <w:proofErr w:type="gramEnd"/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 Info sur durée interruption d'études, pas de transfert si obtention d'un </w:t>
            </w:r>
            <w:proofErr w:type="spellStart"/>
            <w:r w:rsidRPr="00684AA1">
              <w:rPr>
                <w:rFonts w:ascii="Arial" w:eastAsia="Arial" w:hAnsi="Arial" w:cs="Arial"/>
                <w:color w:val="auto"/>
                <w:sz w:val="20"/>
              </w:rPr>
              <w:t>dipl.</w:t>
            </w:r>
            <w:proofErr w:type="spellEnd"/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 de fin d'études (DESS ou Doctorat)</w:t>
            </w: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</w:tr>
      <w:tr w:rsidR="00A019DC" w:rsidRPr="00684AA1" w:rsidTr="007F7CE6">
        <w:trPr>
          <w:trHeight w:val="4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U. Paris 08 – Vincennes-Saint-Denis </w:t>
            </w:r>
          </w:p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>Pas de transfert si interruption d'études de + de 10 ans</w:t>
            </w: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</w:tr>
      <w:tr w:rsidR="00A019DC" w:rsidRPr="00684AA1" w:rsidTr="007F7CE6">
        <w:trPr>
          <w:trHeight w:val="4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U. Paris 11 - Paris-Sud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>U. Paris 11 - Paris Sud (Orsay)</w:t>
            </w: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>Pas de transfert si interruption d'études de + de 10 ans</w:t>
            </w: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</w:tr>
      <w:tr w:rsidR="00A019DC" w:rsidRPr="00684AA1" w:rsidTr="007F7CE6">
        <w:trPr>
          <w:trHeight w:val="4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U. Paris 12 - Paris-Est Créteil </w:t>
            </w:r>
            <w:proofErr w:type="spellStart"/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>Val-de</w:t>
            </w:r>
            <w:proofErr w:type="spellEnd"/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>-</w:t>
            </w:r>
          </w:p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Marne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>U. Paris 12 - Paris - Val de marne</w:t>
            </w: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>Pas de transfert si interruption d'études de + de 10 ans</w:t>
            </w: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</w:tr>
      <w:tr w:rsidR="00A019DC" w:rsidRPr="00684AA1" w:rsidTr="007F7CE6">
        <w:trPr>
          <w:trHeight w:val="4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U. Paris 13 - Paris 13 Nord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>U. Paris 13 - Paris-Nord - Villetaneuse</w:t>
            </w: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>Pas de transfert si interruption d'études de + de 10 ans</w:t>
            </w: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</w:tr>
      <w:tr w:rsidR="00A019DC" w:rsidRPr="00684AA1" w:rsidTr="007F7CE6">
        <w:trPr>
          <w:trHeight w:val="4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U. Strasbourg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U. Strasbourg 1 - Louis Pasteur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Pas de transfert si interruption d'études de + de 10 ans </w:t>
            </w:r>
          </w:p>
        </w:tc>
      </w:tr>
      <w:tr w:rsidR="00A019DC" w:rsidRPr="00684AA1" w:rsidTr="007F7CE6">
        <w:trPr>
          <w:trHeight w:val="4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U. Strasbourg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U. Strasbourg 2 – Marc Bloch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Pas de transfert si interruption d'études de + de 10 ans </w:t>
            </w:r>
          </w:p>
        </w:tc>
      </w:tr>
      <w:tr w:rsidR="00A019DC" w:rsidRPr="00684AA1" w:rsidTr="007F7CE6">
        <w:trPr>
          <w:trHeight w:val="4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U. Strasbourg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U. Strasbourg 3 - Robert </w:t>
            </w:r>
          </w:p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Schuman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 xml:space="preserve">Pas de transfert si interruption d'études de + de 10 ans </w:t>
            </w:r>
          </w:p>
        </w:tc>
      </w:tr>
      <w:tr w:rsidR="00A019DC" w:rsidRPr="00684AA1" w:rsidTr="007F7CE6">
        <w:trPr>
          <w:trHeight w:val="4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Université Catholique de l'Ouest à Angers - UCO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DC" w:rsidRPr="00684AA1" w:rsidRDefault="00A019DC" w:rsidP="007F7C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4AA1">
              <w:rPr>
                <w:rFonts w:ascii="Arial" w:eastAsia="Arial" w:hAnsi="Arial" w:cs="Arial"/>
                <w:color w:val="auto"/>
                <w:sz w:val="20"/>
              </w:rPr>
              <w:t>Pas de transfert si interruption d'études de + de 10 ans</w:t>
            </w:r>
            <w:r w:rsidRPr="00684AA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</w:tr>
    </w:tbl>
    <w:p w:rsidR="008D00A2" w:rsidRPr="00A019DC" w:rsidRDefault="008D00A2" w:rsidP="00A019DC">
      <w:pPr>
        <w:spacing w:after="264" w:line="259" w:lineRule="auto"/>
        <w:ind w:left="0" w:firstLine="0"/>
        <w:rPr>
          <w:color w:val="auto"/>
        </w:rPr>
      </w:pPr>
    </w:p>
    <w:sectPr w:rsidR="008D00A2" w:rsidRPr="00A0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0F0B"/>
    <w:multiLevelType w:val="hybridMultilevel"/>
    <w:tmpl w:val="2AF68A7C"/>
    <w:lvl w:ilvl="0" w:tplc="1F6011AA">
      <w:start w:val="23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DC"/>
    <w:rsid w:val="0033418C"/>
    <w:rsid w:val="008D00A2"/>
    <w:rsid w:val="00A0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49CD"/>
  <w15:chartTrackingRefBased/>
  <w15:docId w15:val="{2028FD6A-0972-4257-A316-4116D98F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9DC"/>
    <w:pPr>
      <w:spacing w:after="272" w:line="248" w:lineRule="auto"/>
      <w:ind w:left="370" w:hanging="10"/>
    </w:pPr>
    <w:rPr>
      <w:rFonts w:ascii="Times New Roman" w:eastAsia="Times New Roman" w:hAnsi="Times New Roman" w:cs="Times New Roman"/>
      <w:color w:val="0000FF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A019DC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A019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18C"/>
    <w:rPr>
      <w:rFonts w:ascii="Segoe UI" w:eastAsia="Times New Roman" w:hAnsi="Segoe UI" w:cs="Segoe UI"/>
      <w:color w:val="0000FF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BRIAND-BABARIT</dc:creator>
  <cp:keywords/>
  <dc:description/>
  <cp:lastModifiedBy>Anne BRIAND-BABARIT</cp:lastModifiedBy>
  <cp:revision>2</cp:revision>
  <cp:lastPrinted>2022-06-17T08:16:00Z</cp:lastPrinted>
  <dcterms:created xsi:type="dcterms:W3CDTF">2022-06-17T08:09:00Z</dcterms:created>
  <dcterms:modified xsi:type="dcterms:W3CDTF">2022-06-17T08:31:00Z</dcterms:modified>
</cp:coreProperties>
</file>